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40"/>
      </w:tblGrid>
      <w:tr w:rsidR="003A1A6F" w:rsidRPr="00463A36" w:rsidTr="001D6B5F">
        <w:trPr>
          <w:jc w:val="right"/>
        </w:trPr>
        <w:tc>
          <w:tcPr>
            <w:tcW w:w="5040" w:type="dxa"/>
          </w:tcPr>
          <w:p w:rsidR="003A1A6F" w:rsidRPr="00463A36" w:rsidRDefault="003A1A6F" w:rsidP="003A1A6F">
            <w:pPr>
              <w:tabs>
                <w:tab w:val="left" w:pos="3780"/>
              </w:tabs>
              <w:jc w:val="right"/>
            </w:pPr>
            <w:r w:rsidRPr="00463A36">
              <w:t>Приложение № 2</w:t>
            </w:r>
          </w:p>
        </w:tc>
      </w:tr>
      <w:tr w:rsidR="003A1A6F" w:rsidRPr="00463A36" w:rsidTr="001D6B5F">
        <w:trPr>
          <w:jc w:val="right"/>
        </w:trPr>
        <w:tc>
          <w:tcPr>
            <w:tcW w:w="5040" w:type="dxa"/>
          </w:tcPr>
          <w:p w:rsidR="003A1A6F" w:rsidRPr="00463A36" w:rsidRDefault="003A1A6F" w:rsidP="003A1A6F">
            <w:pPr>
              <w:tabs>
                <w:tab w:val="left" w:pos="3780"/>
              </w:tabs>
              <w:jc w:val="right"/>
            </w:pPr>
            <w:r w:rsidRPr="00463A36">
              <w:t>к Постановлению Правительства №240</w:t>
            </w:r>
          </w:p>
        </w:tc>
      </w:tr>
      <w:tr w:rsidR="003A1A6F" w:rsidRPr="00463A36" w:rsidTr="001D6B5F">
        <w:trPr>
          <w:jc w:val="right"/>
        </w:trPr>
        <w:tc>
          <w:tcPr>
            <w:tcW w:w="5040" w:type="dxa"/>
          </w:tcPr>
          <w:p w:rsidR="003A1A6F" w:rsidRPr="00463A36" w:rsidRDefault="003A1A6F" w:rsidP="003A1A6F">
            <w:pPr>
              <w:tabs>
                <w:tab w:val="left" w:pos="3780"/>
              </w:tabs>
              <w:jc w:val="right"/>
            </w:pPr>
            <w:r w:rsidRPr="00463A36">
              <w:t>от 8 мая   2015 г.</w:t>
            </w:r>
          </w:p>
        </w:tc>
      </w:tr>
    </w:tbl>
    <w:p w:rsidR="003A1A6F" w:rsidRPr="00463A36" w:rsidRDefault="003A1A6F" w:rsidP="003A1A6F">
      <w:pPr>
        <w:pStyle w:val="cb"/>
        <w:outlineLvl w:val="0"/>
        <w:rPr>
          <w:b w:val="0"/>
        </w:rPr>
      </w:pPr>
      <w:bookmarkStart w:id="0" w:name="PLANUL_DE_ACTIUNI"/>
      <w:bookmarkStart w:id="1" w:name="Anexa_PLANUL_DE_ACTIUNI"/>
    </w:p>
    <w:bookmarkEnd w:id="0"/>
    <w:bookmarkEnd w:id="1"/>
    <w:p w:rsidR="003A1A6F" w:rsidRPr="00463A36" w:rsidRDefault="003A1A6F" w:rsidP="003A1A6F">
      <w:pPr>
        <w:jc w:val="center"/>
        <w:rPr>
          <w:b/>
        </w:rPr>
      </w:pPr>
      <w:r w:rsidRPr="00463A36">
        <w:rPr>
          <w:b/>
        </w:rPr>
        <w:t xml:space="preserve">План действий </w:t>
      </w:r>
    </w:p>
    <w:p w:rsidR="003A1A6F" w:rsidRPr="00463A36" w:rsidRDefault="003A1A6F" w:rsidP="003A1A6F">
      <w:pPr>
        <w:jc w:val="center"/>
        <w:rPr>
          <w:b/>
        </w:rPr>
      </w:pPr>
      <w:r w:rsidRPr="00463A36">
        <w:rPr>
          <w:b/>
        </w:rPr>
        <w:t xml:space="preserve">по выполнению Программы перехода от аналогового наземного телевидения </w:t>
      </w:r>
    </w:p>
    <w:p w:rsidR="003A1A6F" w:rsidRPr="00463A36" w:rsidRDefault="003A1A6F" w:rsidP="003A1A6F">
      <w:pPr>
        <w:jc w:val="center"/>
        <w:rPr>
          <w:b/>
        </w:rPr>
      </w:pPr>
      <w:r w:rsidRPr="00463A36">
        <w:rPr>
          <w:b/>
        </w:rPr>
        <w:t>к цифровому наземному телевидению в период 2015-2017 гг.</w:t>
      </w:r>
    </w:p>
    <w:p w:rsidR="003A1A6F" w:rsidRPr="00463A36" w:rsidRDefault="003A1A6F" w:rsidP="003A1A6F">
      <w:pPr>
        <w:jc w:val="center"/>
        <w:rPr>
          <w:caps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5425"/>
        <w:gridCol w:w="2489"/>
        <w:gridCol w:w="1539"/>
        <w:gridCol w:w="2932"/>
        <w:gridCol w:w="2367"/>
      </w:tblGrid>
      <w:tr w:rsidR="003A1A6F" w:rsidRPr="00463A36" w:rsidTr="001D6B5F">
        <w:trPr>
          <w:trHeight w:val="20"/>
        </w:trPr>
        <w:tc>
          <w:tcPr>
            <w:tcW w:w="577" w:type="dxa"/>
            <w:vAlign w:val="center"/>
          </w:tcPr>
          <w:p w:rsidR="003A1A6F" w:rsidRPr="00463A36" w:rsidRDefault="003A1A6F" w:rsidP="001D6B5F">
            <w:pPr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№ п/п</w:t>
            </w:r>
          </w:p>
        </w:tc>
        <w:tc>
          <w:tcPr>
            <w:tcW w:w="5510" w:type="dxa"/>
            <w:vAlign w:val="center"/>
          </w:tcPr>
          <w:p w:rsidR="003A1A6F" w:rsidRPr="00463A36" w:rsidRDefault="003A1A6F" w:rsidP="001D6B5F">
            <w:pPr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Наименование</w:t>
            </w:r>
          </w:p>
          <w:p w:rsidR="003A1A6F" w:rsidRPr="00463A36" w:rsidRDefault="003A1A6F" w:rsidP="001D6B5F">
            <w:pPr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 xml:space="preserve"> мероприятий</w:t>
            </w:r>
          </w:p>
        </w:tc>
        <w:tc>
          <w:tcPr>
            <w:tcW w:w="2526" w:type="dxa"/>
            <w:vAlign w:val="center"/>
          </w:tcPr>
          <w:p w:rsidR="003A1A6F" w:rsidRPr="00463A36" w:rsidRDefault="003A1A6F" w:rsidP="001D6B5F">
            <w:pPr>
              <w:snapToGrid w:val="0"/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Ответственные</w:t>
            </w:r>
          </w:p>
        </w:tc>
        <w:tc>
          <w:tcPr>
            <w:tcW w:w="1560" w:type="dxa"/>
            <w:vAlign w:val="center"/>
          </w:tcPr>
          <w:p w:rsidR="003A1A6F" w:rsidRPr="00463A36" w:rsidRDefault="003A1A6F" w:rsidP="001D6B5F">
            <w:pPr>
              <w:snapToGrid w:val="0"/>
              <w:ind w:right="-29"/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Срок выполнения</w:t>
            </w:r>
          </w:p>
        </w:tc>
        <w:tc>
          <w:tcPr>
            <w:tcW w:w="2976" w:type="dxa"/>
            <w:vAlign w:val="center"/>
          </w:tcPr>
          <w:p w:rsidR="003A1A6F" w:rsidRPr="00463A36" w:rsidRDefault="003A1A6F" w:rsidP="001D6B5F">
            <w:pPr>
              <w:snapToGrid w:val="0"/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Показатели мониторинга</w:t>
            </w:r>
          </w:p>
        </w:tc>
        <w:tc>
          <w:tcPr>
            <w:tcW w:w="2402" w:type="dxa"/>
            <w:vAlign w:val="center"/>
          </w:tcPr>
          <w:p w:rsidR="003A1A6F" w:rsidRPr="00463A36" w:rsidRDefault="003A1A6F" w:rsidP="001D6B5F">
            <w:pPr>
              <w:snapToGrid w:val="0"/>
              <w:ind w:right="-71"/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Стоимость внедрения, леев</w:t>
            </w:r>
          </w:p>
        </w:tc>
      </w:tr>
    </w:tbl>
    <w:p w:rsidR="003A1A6F" w:rsidRPr="00463A36" w:rsidRDefault="003A1A6F" w:rsidP="003A1A6F"/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5425"/>
        <w:gridCol w:w="2489"/>
        <w:gridCol w:w="1539"/>
        <w:gridCol w:w="2932"/>
        <w:gridCol w:w="2367"/>
      </w:tblGrid>
      <w:tr w:rsidR="003A1A6F" w:rsidRPr="00463A36" w:rsidTr="001D6B5F">
        <w:trPr>
          <w:trHeight w:val="20"/>
          <w:tblHeader/>
        </w:trPr>
        <w:tc>
          <w:tcPr>
            <w:tcW w:w="577" w:type="dxa"/>
            <w:vAlign w:val="center"/>
          </w:tcPr>
          <w:p w:rsidR="003A1A6F" w:rsidRPr="00463A36" w:rsidRDefault="003A1A6F" w:rsidP="001D6B5F">
            <w:pPr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1</w:t>
            </w:r>
          </w:p>
        </w:tc>
        <w:tc>
          <w:tcPr>
            <w:tcW w:w="5510" w:type="dxa"/>
            <w:vAlign w:val="center"/>
          </w:tcPr>
          <w:p w:rsidR="003A1A6F" w:rsidRPr="00463A36" w:rsidRDefault="003A1A6F" w:rsidP="001D6B5F">
            <w:pPr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2</w:t>
            </w:r>
          </w:p>
        </w:tc>
        <w:tc>
          <w:tcPr>
            <w:tcW w:w="2526" w:type="dxa"/>
            <w:vAlign w:val="center"/>
          </w:tcPr>
          <w:p w:rsidR="003A1A6F" w:rsidRPr="00463A36" w:rsidRDefault="003A1A6F" w:rsidP="001D6B5F">
            <w:pPr>
              <w:snapToGrid w:val="0"/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3A1A6F" w:rsidRPr="00463A36" w:rsidRDefault="003A1A6F" w:rsidP="001D6B5F">
            <w:pPr>
              <w:snapToGrid w:val="0"/>
              <w:ind w:right="-29"/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4</w:t>
            </w:r>
          </w:p>
        </w:tc>
        <w:tc>
          <w:tcPr>
            <w:tcW w:w="2976" w:type="dxa"/>
            <w:vAlign w:val="center"/>
          </w:tcPr>
          <w:p w:rsidR="003A1A6F" w:rsidRPr="00463A36" w:rsidRDefault="003A1A6F" w:rsidP="001D6B5F">
            <w:pPr>
              <w:snapToGrid w:val="0"/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5</w:t>
            </w:r>
          </w:p>
        </w:tc>
        <w:tc>
          <w:tcPr>
            <w:tcW w:w="2402" w:type="dxa"/>
            <w:vAlign w:val="center"/>
          </w:tcPr>
          <w:p w:rsidR="003A1A6F" w:rsidRPr="00463A36" w:rsidRDefault="003A1A6F" w:rsidP="001D6B5F">
            <w:pPr>
              <w:snapToGrid w:val="0"/>
              <w:ind w:right="-71"/>
              <w:jc w:val="center"/>
              <w:rPr>
                <w:b/>
                <w:bCs/>
              </w:rPr>
            </w:pPr>
            <w:r w:rsidRPr="00463A36">
              <w:rPr>
                <w:b/>
                <w:bCs/>
              </w:rPr>
              <w:t>6</w:t>
            </w:r>
          </w:p>
        </w:tc>
      </w:tr>
      <w:tr w:rsidR="003A1A6F" w:rsidRPr="00463A36" w:rsidTr="001D6B5F">
        <w:trPr>
          <w:trHeight w:val="20"/>
        </w:trPr>
        <w:tc>
          <w:tcPr>
            <w:tcW w:w="15551" w:type="dxa"/>
            <w:gridSpan w:val="6"/>
          </w:tcPr>
          <w:p w:rsidR="003A1A6F" w:rsidRPr="00463A36" w:rsidRDefault="003A1A6F" w:rsidP="001D6B5F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63A36">
              <w:rPr>
                <w:rFonts w:ascii="Times New Roman" w:hAnsi="Times New Roman"/>
                <w:b/>
                <w:lang w:val="ru-RU"/>
              </w:rPr>
              <w:t>Задача 1. Разработка и утверждение нормативной базы, необходимой для внедрения наземного цифрового телевидения, которая четко разграничит полномочия центрального отраслевого органа и других органов власти, регламентирующих деятельность по предоставлению сетей, услуг электронных коммуникаций и услуг программных ТВ-комплексов (контента), а также и определит механизмы авторизации, лицензирования и регламентирования, соответствующие новым технологическим условиям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1.1.</w:t>
            </w:r>
          </w:p>
        </w:tc>
        <w:tc>
          <w:tcPr>
            <w:tcW w:w="5510" w:type="dxa"/>
          </w:tcPr>
          <w:p w:rsidR="003A1A6F" w:rsidRPr="00463A36" w:rsidRDefault="003A1A6F" w:rsidP="001D6B5F">
            <w:pPr>
              <w:tabs>
                <w:tab w:val="left" w:pos="1080"/>
              </w:tabs>
            </w:pPr>
            <w:r w:rsidRPr="00463A36">
              <w:t>Разработка  проекта закона о внесении изменений и дополнений в Кодекс телевидения и радио Республики Молдова № 260-XVI от 27 июля 2006 г.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II квартал 201</w:t>
            </w:r>
            <w:r w:rsidRPr="00463A36">
              <w:rPr>
                <w:lang w:val="ro-RO"/>
              </w:rPr>
              <w:t>5</w:t>
            </w:r>
            <w:r w:rsidRPr="00463A36">
              <w:t xml:space="preserve">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Проект закона о внесении изменений в Кодекс телевидения и радио принят</w:t>
            </w:r>
          </w:p>
        </w:tc>
        <w:tc>
          <w:tcPr>
            <w:tcW w:w="2402" w:type="dxa"/>
          </w:tcPr>
          <w:p w:rsidR="003A1A6F" w:rsidRPr="00463A36" w:rsidRDefault="003A1A6F" w:rsidP="001D6B5F"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1.2.</w:t>
            </w:r>
          </w:p>
        </w:tc>
        <w:tc>
          <w:tcPr>
            <w:tcW w:w="5510" w:type="dxa"/>
          </w:tcPr>
          <w:p w:rsidR="003A1A6F" w:rsidRPr="00463A36" w:rsidRDefault="003A1A6F" w:rsidP="001D6B5F">
            <w:pPr>
              <w:shd w:val="clear" w:color="auto" w:fill="FFFFFF"/>
              <w:snapToGrid w:val="0"/>
            </w:pPr>
            <w:r w:rsidRPr="00463A36">
              <w:t>Разработка проекта закона о доступе к собственности и совместном использовании сопутствующей инфраструктуры сетей электронных коммуникаций общего пользования в целях эффективного использования уже существующей инфраструктуры (башен, опор, линий передачи сигналов, линий электроснабжения, технологических помещений, подъездных путей) для ускорения процесса перехода к цифровому наземному телевидению, а также снижения затрат и воздействия на окружающую среду, общественное здоровье и обустройство территории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rPr>
                <w:lang w:val="ro-RO"/>
              </w:rPr>
              <w:t>II</w:t>
            </w:r>
            <w:r w:rsidRPr="00463A36">
              <w:t xml:space="preserve"> квартал 201</w:t>
            </w:r>
            <w:r w:rsidRPr="00463A36">
              <w:rPr>
                <w:lang w:val="ro-RO"/>
              </w:rPr>
              <w:t>5</w:t>
            </w:r>
            <w:r w:rsidRPr="00463A36">
              <w:t xml:space="preserve">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 xml:space="preserve">Проект закона о </w:t>
            </w:r>
            <w:r w:rsidRPr="00463A36" w:rsidDel="00382CE1">
              <w:t xml:space="preserve"> </w:t>
            </w:r>
            <w:r w:rsidRPr="00463A36">
              <w:t>доступе к собственности и совместном использовании сопутствующей инфраструктуры сетей электронных коммуникаций общего пользования принят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rPr>
                <w:spacing w:val="-1"/>
              </w:rPr>
            </w:pPr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15551" w:type="dxa"/>
            <w:gridSpan w:val="6"/>
          </w:tcPr>
          <w:p w:rsidR="003A1A6F" w:rsidRPr="00463A36" w:rsidRDefault="003A1A6F" w:rsidP="001D6B5F">
            <w:pPr>
              <w:autoSpaceDE w:val="0"/>
              <w:autoSpaceDN w:val="0"/>
              <w:adjustRightInd w:val="0"/>
              <w:rPr>
                <w:b/>
              </w:rPr>
            </w:pPr>
            <w:r w:rsidRPr="00463A36">
              <w:rPr>
                <w:b/>
              </w:rPr>
              <w:lastRenderedPageBreak/>
              <w:t>Задача 2. Обеспечение равномерного предоставления программных комплексов ТВ  в цифровом формате и других сопутствующих передовых услуг посредством наземной трансляции на всей территории страны на национальном уровне, а также на региональном/местном уровне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2.1.</w:t>
            </w:r>
          </w:p>
        </w:tc>
        <w:tc>
          <w:tcPr>
            <w:tcW w:w="5510" w:type="dxa"/>
          </w:tcPr>
          <w:p w:rsidR="003A1A6F" w:rsidRPr="00463A36" w:rsidRDefault="003A1A6F" w:rsidP="001D6B5F">
            <w:pPr>
              <w:tabs>
                <w:tab w:val="left" w:pos="1080"/>
              </w:tabs>
            </w:pPr>
            <w:r w:rsidRPr="00463A36">
              <w:t>Принятие решения о выдаче ГП «Radiocomunicaţii» бесплатно, путем прямого предоставления, лицензий на использование радиочастот/каналов ТВ для создания двух цифровых мультиплексов с национальным покрытием (мультиплексов A и B), с целью включения и обеспечения вещания на контрактной основе в условиях экономической прозрачности и недискриминации программных комплексов ТВ, обладателей лицензий на вещание и разрешений на ретрансляцию, выданных Координационным советом по телевидению и радио для использования емкости этих мультиплексов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Национальное агентство по регулированию в области электронных коммуникаций и информационных технологий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 xml:space="preserve">В течение </w:t>
            </w:r>
            <w:r w:rsidRPr="00463A36">
              <w:rPr>
                <w:lang w:val="ro-RO"/>
              </w:rPr>
              <w:t>2</w:t>
            </w:r>
            <w:r w:rsidRPr="00463A36">
              <w:t>-х месяцев со дня утверждения Программы</w:t>
            </w:r>
          </w:p>
        </w:tc>
        <w:tc>
          <w:tcPr>
            <w:tcW w:w="2976" w:type="dxa"/>
          </w:tcPr>
          <w:p w:rsidR="003A1A6F" w:rsidRPr="00463A36" w:rsidRDefault="003A1A6F" w:rsidP="001D6B5F">
            <w:pPr>
              <w:snapToGrid w:val="0"/>
              <w:ind w:right="-26"/>
            </w:pPr>
            <w:r w:rsidRPr="00463A36">
              <w:t>Решение принято,</w:t>
            </w:r>
          </w:p>
          <w:p w:rsidR="003A1A6F" w:rsidRPr="00463A36" w:rsidRDefault="003A1A6F" w:rsidP="001D6B5F">
            <w:pPr>
              <w:snapToGrid w:val="0"/>
              <w:ind w:right="-26"/>
            </w:pPr>
            <w:r w:rsidRPr="00463A36">
              <w:t xml:space="preserve">лицензии выданы 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snapToGrid w:val="0"/>
            </w:pPr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2.2.</w:t>
            </w:r>
          </w:p>
        </w:tc>
        <w:tc>
          <w:tcPr>
            <w:tcW w:w="5510" w:type="dxa"/>
          </w:tcPr>
          <w:p w:rsidR="003A1A6F" w:rsidRPr="00463A36" w:rsidRDefault="003A1A6F" w:rsidP="001D6B5F">
            <w:pPr>
              <w:tabs>
                <w:tab w:val="left" w:pos="1080"/>
              </w:tabs>
            </w:pPr>
            <w:r w:rsidRPr="00463A36">
              <w:t xml:space="preserve">Создание мультиплексов A и B 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ГП «Radiocomunicaţii»/ контроль за соблюдением условий лицензии – Национальное агентство по регулированию в области электронных коммуникаций и информационных технологий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 xml:space="preserve">Мультиплекс A во </w:t>
            </w:r>
            <w:r w:rsidRPr="00463A36">
              <w:rPr>
                <w:lang w:val="ro-RO"/>
              </w:rPr>
              <w:t>II</w:t>
            </w:r>
            <w:r w:rsidRPr="00463A36">
              <w:t xml:space="preserve"> квартале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>2015 г.;</w:t>
            </w:r>
          </w:p>
          <w:p w:rsidR="003A1A6F" w:rsidRPr="00463A36" w:rsidRDefault="003A1A6F" w:rsidP="001D6B5F">
            <w:pPr>
              <w:snapToGrid w:val="0"/>
              <w:jc w:val="center"/>
            </w:pP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>мультиплекс В в 201</w:t>
            </w:r>
            <w:r w:rsidRPr="00463A36">
              <w:rPr>
                <w:lang w:val="ro-RO"/>
              </w:rPr>
              <w:t>6</w:t>
            </w:r>
            <w:r w:rsidRPr="00463A36">
              <w:t xml:space="preserve"> году</w:t>
            </w:r>
          </w:p>
        </w:tc>
        <w:tc>
          <w:tcPr>
            <w:tcW w:w="2976" w:type="dxa"/>
          </w:tcPr>
          <w:p w:rsidR="003A1A6F" w:rsidRPr="00463A36" w:rsidRDefault="003A1A6F" w:rsidP="001D6B5F">
            <w:pPr>
              <w:snapToGrid w:val="0"/>
              <w:ind w:right="-26"/>
            </w:pPr>
            <w:r w:rsidRPr="00463A36">
              <w:t>Мультиплексы A и B с минимальным покрытием 65% территории и соответственно охватом 90% населения созданы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snapToGrid w:val="0"/>
            </w:pPr>
            <w:r w:rsidRPr="00463A36">
              <w:rPr>
                <w:spacing w:val="-1"/>
              </w:rPr>
              <w:t>В зависимости от технического проекта</w:t>
            </w:r>
            <w:r w:rsidRPr="00463A36">
              <w:t>, из финансовых средств обладателя лицензии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2.3.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 xml:space="preserve">Организация конкурса по выдаче бесплатно, посредством процедуры сравнительного отбора, 21-ой лицензии на использование радиочастот/каналов ТВ для создания </w:t>
            </w:r>
            <w:r w:rsidRPr="00463A36">
              <w:lastRenderedPageBreak/>
              <w:t>мультиплексов с региональным/ зональным покрытием, с включением в условия лицензии обязательств по созданию региональных мультиплексов таким образом, чтобы обеспечить вещание на всей территории соответствующего региона, с целью включения и обеспечения вещания на контрактной основе, в условиях экономической прозрачности и недискриминации, программных комплексов ТВ, обладателей лицензий на вещание и разрешений на ретрансляцию, выданных Координационным советом по телевидению и радио для использования емкости этих мультиплексов</w:t>
            </w:r>
          </w:p>
          <w:p w:rsidR="003A1A6F" w:rsidRPr="00463A36" w:rsidRDefault="003A1A6F" w:rsidP="001D6B5F"/>
        </w:tc>
        <w:tc>
          <w:tcPr>
            <w:tcW w:w="2526" w:type="dxa"/>
          </w:tcPr>
          <w:p w:rsidR="003A1A6F" w:rsidRPr="00463A36" w:rsidRDefault="003A1A6F" w:rsidP="001D6B5F">
            <w:r w:rsidRPr="00463A36">
              <w:lastRenderedPageBreak/>
              <w:t xml:space="preserve">Национальное агентство по регулированию в области электронных </w:t>
            </w:r>
            <w:r w:rsidRPr="00463A36">
              <w:lastRenderedPageBreak/>
              <w:t>коммуникаций и информационных технологий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lastRenderedPageBreak/>
              <w:t>IV квартал 2015 г.</w:t>
            </w:r>
          </w:p>
        </w:tc>
        <w:tc>
          <w:tcPr>
            <w:tcW w:w="2976" w:type="dxa"/>
          </w:tcPr>
          <w:p w:rsidR="003A1A6F" w:rsidRPr="00463A36" w:rsidRDefault="003A1A6F" w:rsidP="001D6B5F">
            <w:pPr>
              <w:snapToGrid w:val="0"/>
              <w:ind w:right="-26"/>
            </w:pPr>
            <w:r w:rsidRPr="00463A36">
              <w:t>Конкурс организован;</w:t>
            </w:r>
          </w:p>
          <w:p w:rsidR="003A1A6F" w:rsidRPr="00463A36" w:rsidRDefault="003A1A6F" w:rsidP="001D6B5F">
            <w:pPr>
              <w:snapToGrid w:val="0"/>
              <w:ind w:right="-26"/>
            </w:pPr>
            <w:r w:rsidRPr="00463A36">
              <w:t>лицензии выданы (в случае наличия победителя конкурса)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snapToGrid w:val="0"/>
            </w:pPr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lastRenderedPageBreak/>
              <w:t>2.4.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>Создание цифровых мультиплексов с региональным покрытием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Обладатели лицензий/ контроль за соблюдением условий лицензий – Национальное агентство по регулированию в области электронных коммуникаций и информационных технологий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IV квартал 2015 г. –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 xml:space="preserve"> IV квартал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 xml:space="preserve"> 2017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Региональные мультиплексы созданы с соблюдением условий лицензий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rPr>
                <w:spacing w:val="-1"/>
              </w:rPr>
            </w:pPr>
            <w:r w:rsidRPr="00463A36">
              <w:t xml:space="preserve">В зависимости от технического проекта, финансовых средств обладателя лицензии 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2.5.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 xml:space="preserve">Организация конкурса по выдаче бесплатно, посредством процедуры сравнительного отбора, лицензии на использование радиочастот/каналов ТВ для создания третьего цифрового мультиплекса с национальным покрытием (мультиплекса C), с целью включения и обеспечения вещания на контрактной основе, в условиях экономической прозрачности и </w:t>
            </w:r>
            <w:r w:rsidRPr="00463A36">
              <w:lastRenderedPageBreak/>
              <w:t>недискриминации, программных комплексов ТВ, обладателей лицензий на вещание и разрешений на ретрансляцию, выданных Координационным советом по телевидению и радио для использования емкости этого мультиплекса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lastRenderedPageBreak/>
              <w:t>Национальное агентство по регулированию в области электронных коммуникаций и информационных технологий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IV квартал 2016 г.</w:t>
            </w:r>
          </w:p>
        </w:tc>
        <w:tc>
          <w:tcPr>
            <w:tcW w:w="2976" w:type="dxa"/>
          </w:tcPr>
          <w:p w:rsidR="003A1A6F" w:rsidRPr="00463A36" w:rsidRDefault="003A1A6F" w:rsidP="001D6B5F">
            <w:pPr>
              <w:snapToGrid w:val="0"/>
              <w:ind w:right="-26"/>
            </w:pPr>
            <w:r w:rsidRPr="00463A36">
              <w:t>Конкурс организован,</w:t>
            </w:r>
          </w:p>
          <w:p w:rsidR="003A1A6F" w:rsidRPr="00463A36" w:rsidRDefault="003A1A6F" w:rsidP="001D6B5F">
            <w:pPr>
              <w:snapToGrid w:val="0"/>
              <w:ind w:right="-26"/>
            </w:pPr>
            <w:r w:rsidRPr="00463A36">
              <w:t>лицензия выдана (в случае наличия победителя конкурса)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rPr>
                <w:spacing w:val="-1"/>
              </w:rPr>
            </w:pPr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lastRenderedPageBreak/>
              <w:t>2.6.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 xml:space="preserve">Создание мультиплекса C 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Обладатель лицензии/ контроль за соблюдением условий лицензии – Национальное агентство по регулированию в области электронных коммуникаций и информационных технологий</w:t>
            </w:r>
          </w:p>
          <w:p w:rsidR="003A1A6F" w:rsidRPr="00463A36" w:rsidRDefault="003A1A6F" w:rsidP="001D6B5F">
            <w:pPr>
              <w:snapToGrid w:val="0"/>
            </w:pP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II квартал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>2017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Мультиплекс C с минимальным  охватом 65% населения и покрытием 60%  территории создан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rPr>
                <w:spacing w:val="-1"/>
              </w:rPr>
            </w:pPr>
            <w:r w:rsidRPr="00463A36">
              <w:t xml:space="preserve">В зависимости от технического проекта, финансовых средств обладателя лицензии </w:t>
            </w:r>
          </w:p>
        </w:tc>
      </w:tr>
      <w:tr w:rsidR="003A1A6F" w:rsidRPr="00463A36" w:rsidTr="001D6B5F">
        <w:trPr>
          <w:trHeight w:val="20"/>
        </w:trPr>
        <w:tc>
          <w:tcPr>
            <w:tcW w:w="15551" w:type="dxa"/>
            <w:gridSpan w:val="6"/>
          </w:tcPr>
          <w:p w:rsidR="003A1A6F" w:rsidRPr="00463A36" w:rsidRDefault="003A1A6F" w:rsidP="001D6B5F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63A36">
              <w:rPr>
                <w:rFonts w:ascii="Times New Roman" w:hAnsi="Times New Roman"/>
                <w:b/>
                <w:lang w:val="ru-RU"/>
              </w:rPr>
              <w:t>Задача 3. Создание условий для поддержания и расширения текущего разнообразия программ отечественного производства и недопущения ликвидации после перехода на цифровое телевидение вещательных организаций, уже работающих на местном рынке телевидения и радио, которые  на протяжении многих лет демонстрировали эффективность и значимость в различных аспектах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3.1.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>Отбор на конкурсной основе программных комплексов ТВ и выдача соответствующим вещательным организациям лицензий на вещание для использования емкости первого мультиплекса (мультиплекс А)  с национальным покрытием и свободным для просмотра доступом после ввода его в эксплуатацию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Координационный совет по телевидению и радио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В течение 3-х месяцев со дня получения заключения Министер-ства информа-ционных технологий и связи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Лицензии на вещание выданы</w:t>
            </w:r>
          </w:p>
        </w:tc>
        <w:tc>
          <w:tcPr>
            <w:tcW w:w="2402" w:type="dxa"/>
          </w:tcPr>
          <w:p w:rsidR="003A1A6F" w:rsidRPr="00463A36" w:rsidRDefault="003A1A6F" w:rsidP="001D6B5F"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lastRenderedPageBreak/>
              <w:t>3.2.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>Создание существующими поставщиками сетей, которые вещают собственные программные комплексы ТВ на региональном и местном уровнях, посредством группирования в соответствии с территориальными покрытиями ТВ-каналов, которыми располагают в настоящее время, по их решению, ассоциаций для создания региональных мультиплексов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Поставщики соответствующих сетей, авторизированные Национальным агентством по регулированию в области электронных коммуникаций и информационных технологий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II квартал 2015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 xml:space="preserve">Ассоциации созданы 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rPr>
                <w:spacing w:val="-1"/>
              </w:rPr>
            </w:pPr>
            <w:r w:rsidRPr="00463A36">
              <w:rPr>
                <w:spacing w:val="-1"/>
              </w:rPr>
              <w:t xml:space="preserve">Из собственных средств </w:t>
            </w:r>
            <w:r w:rsidRPr="00463A36">
              <w:t>поставщиков сетей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3.3.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>Отбор на конкурсной основе программных комплексов ТВ и выдача соответствующим вещательным организациям лицензий на вещание или разрешений на ретрансляцию для использования емкости региональных/национальных мультиплексов (мультиплексы B и C) после их ввода в эксплуатацию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Координационный совет по телевидению и радио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IV квартал 2015 г. –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IV квартал 2017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Лицензии на вещание выданы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rPr>
                <w:spacing w:val="-1"/>
              </w:rPr>
            </w:pPr>
            <w:r w:rsidRPr="00463A36">
              <w:rPr>
                <w:spacing w:val="-1"/>
              </w:rPr>
              <w:t>В пределах бюджета ведомства</w:t>
            </w:r>
          </w:p>
        </w:tc>
      </w:tr>
      <w:tr w:rsidR="003A1A6F" w:rsidRPr="00463A36" w:rsidTr="001D6B5F">
        <w:trPr>
          <w:trHeight w:val="698"/>
        </w:trPr>
        <w:tc>
          <w:tcPr>
            <w:tcW w:w="15551" w:type="dxa"/>
            <w:gridSpan w:val="6"/>
          </w:tcPr>
          <w:p w:rsidR="003A1A6F" w:rsidRPr="00463A36" w:rsidRDefault="003A1A6F" w:rsidP="001D6B5F">
            <w:pPr>
              <w:rPr>
                <w:b/>
              </w:rPr>
            </w:pPr>
            <w:r w:rsidRPr="00463A36">
              <w:rPr>
                <w:b/>
              </w:rPr>
              <w:t>Задача 4. Определение порядка доступа населения к цифровым мультимедийным услугам и программным комплексам и создание условий для обеспечения населения устройствами для приема сигнала цифрового наземного телевидения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4.1.</w:t>
            </w:r>
          </w:p>
        </w:tc>
        <w:tc>
          <w:tcPr>
            <w:tcW w:w="5510" w:type="dxa"/>
          </w:tcPr>
          <w:p w:rsidR="003A1A6F" w:rsidRPr="00463A36" w:rsidRDefault="003A1A6F" w:rsidP="001D6B5F">
            <w:pPr>
              <w:snapToGrid w:val="0"/>
            </w:pPr>
            <w:r w:rsidRPr="00463A36">
              <w:t>Разработка Руководства по параметрам STB и модулей цифрового приема телевизоров, рекомендованных для использования на территории Республики Молдова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rPr>
                <w:lang w:val="en-US"/>
              </w:rPr>
              <w:t>II</w:t>
            </w:r>
            <w:r w:rsidRPr="00463A36">
              <w:t xml:space="preserve"> квартал 2015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Руководство разработано и утверждено</w:t>
            </w:r>
          </w:p>
        </w:tc>
        <w:tc>
          <w:tcPr>
            <w:tcW w:w="2402" w:type="dxa"/>
          </w:tcPr>
          <w:p w:rsidR="003A1A6F" w:rsidRPr="00463A36" w:rsidRDefault="003A1A6F" w:rsidP="001D6B5F"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4.2.</w:t>
            </w:r>
          </w:p>
        </w:tc>
        <w:tc>
          <w:tcPr>
            <w:tcW w:w="5510" w:type="dxa"/>
          </w:tcPr>
          <w:p w:rsidR="003A1A6F" w:rsidRPr="00463A36" w:rsidRDefault="003A1A6F" w:rsidP="001D6B5F">
            <w:pPr>
              <w:snapToGrid w:val="0"/>
            </w:pPr>
            <w:r w:rsidRPr="00463A36">
              <w:t>Разработка и утверждение проекта постановления Правительства об обеспечении малоимущих семей преобразователями сигнала цифрового наземного телевидения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связи, Министерство труда, социальной защиты и семьи,</w:t>
            </w:r>
          </w:p>
          <w:p w:rsidR="003A1A6F" w:rsidRPr="00463A36" w:rsidRDefault="003A1A6F" w:rsidP="001D6B5F">
            <w:pPr>
              <w:snapToGrid w:val="0"/>
            </w:pPr>
            <w:r w:rsidRPr="00463A36">
              <w:t>Министерство финансов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II квартал 2016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Проект постановления Правительства разработан и представлен Правительству для утверждения</w:t>
            </w:r>
          </w:p>
        </w:tc>
        <w:tc>
          <w:tcPr>
            <w:tcW w:w="2402" w:type="dxa"/>
          </w:tcPr>
          <w:p w:rsidR="003A1A6F" w:rsidRPr="00463A36" w:rsidRDefault="003A1A6F" w:rsidP="001D6B5F"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lastRenderedPageBreak/>
              <w:t>4.3.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>Проведение кампании по информированию населения о различных аспектах перехода к цифровому наземному телевидению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II квартал 2015 г.-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>2016 г.</w:t>
            </w:r>
          </w:p>
        </w:tc>
        <w:tc>
          <w:tcPr>
            <w:tcW w:w="2976" w:type="dxa"/>
          </w:tcPr>
          <w:p w:rsidR="003A1A6F" w:rsidRPr="00463A36" w:rsidRDefault="003A1A6F" w:rsidP="001D6B5F">
            <w:pPr>
              <w:ind w:left="34"/>
            </w:pPr>
            <w:r w:rsidRPr="00463A36">
              <w:t>Количество информационных роликов, вещаемых на ТВ и радио;</w:t>
            </w:r>
          </w:p>
          <w:p w:rsidR="003A1A6F" w:rsidRPr="00463A36" w:rsidRDefault="003A1A6F" w:rsidP="001D6B5F">
            <w:r w:rsidRPr="00463A36">
              <w:t>информационная веб-страница создана</w:t>
            </w:r>
          </w:p>
        </w:tc>
        <w:tc>
          <w:tcPr>
            <w:tcW w:w="2402" w:type="dxa"/>
          </w:tcPr>
          <w:p w:rsidR="003A1A6F" w:rsidRPr="00463A36" w:rsidRDefault="003A1A6F" w:rsidP="001D6B5F">
            <w:r w:rsidRPr="00463A36">
              <w:t xml:space="preserve">200.000 леев для создания роликов; </w:t>
            </w:r>
          </w:p>
          <w:p w:rsidR="003A1A6F" w:rsidRPr="00463A36" w:rsidRDefault="003A1A6F" w:rsidP="001D6B5F">
            <w:r w:rsidRPr="00463A36">
              <w:t xml:space="preserve">12.000 леев для веб- страницы </w:t>
            </w:r>
          </w:p>
          <w:p w:rsidR="003A1A6F" w:rsidRPr="00463A36" w:rsidRDefault="003A1A6F" w:rsidP="001D6B5F">
            <w:r w:rsidRPr="00463A36">
              <w:t>(из государственного бюджета, с возможностью привлечения технической помощи)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4.4.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 xml:space="preserve">Обеспечение преобразователями малоимущих семей 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связи, Министерство труда, социальной защиты и семьи, Министерство финансов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 xml:space="preserve">IV квартал 2016 г.- IV  квартал 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>2017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 xml:space="preserve">Процентная доля семей, обеспеченных преобразователями сигнала </w:t>
            </w:r>
          </w:p>
        </w:tc>
        <w:tc>
          <w:tcPr>
            <w:tcW w:w="2402" w:type="dxa"/>
          </w:tcPr>
          <w:p w:rsidR="003A1A6F" w:rsidRPr="00463A36" w:rsidRDefault="003A1A6F" w:rsidP="001D6B5F">
            <w:r w:rsidRPr="00463A36">
              <w:t xml:space="preserve">Из государственного бюджета, согласно соответствующему постановлению Правительства 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4.5.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>Модернизация систем коллективного приема («коллективная антенна») для обеспечения передачи сигнала цифрового наземного телевидения от приемной антенны до абонента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связи, предприятия, которые обеспечивают техническое обслуживание систем коллективного приема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2015-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>2016 гг.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 xml:space="preserve">Процентная доля многоэтажных жилых домов с модернизированными системами коллективного приема </w:t>
            </w:r>
          </w:p>
        </w:tc>
        <w:tc>
          <w:tcPr>
            <w:tcW w:w="2402" w:type="dxa"/>
          </w:tcPr>
          <w:p w:rsidR="003A1A6F" w:rsidRPr="00463A36" w:rsidRDefault="003A1A6F" w:rsidP="001D6B5F">
            <w:r w:rsidRPr="00463A36">
              <w:t>Из финансовых средств управляющих соответствующими многоэтажными жилыми домами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4.6.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>Определение системы условного доступа (кодирования), используемой в рамках мультиплексов  цифрового наземного телевидения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</w:t>
            </w:r>
          </w:p>
          <w:p w:rsidR="003A1A6F" w:rsidRPr="00463A36" w:rsidRDefault="003A1A6F" w:rsidP="001D6B5F">
            <w:pPr>
              <w:snapToGrid w:val="0"/>
            </w:pP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IV квартал 2015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Нормативный акт</w:t>
            </w:r>
          </w:p>
        </w:tc>
        <w:tc>
          <w:tcPr>
            <w:tcW w:w="2402" w:type="dxa"/>
          </w:tcPr>
          <w:p w:rsidR="003A1A6F" w:rsidRPr="00463A36" w:rsidRDefault="003A1A6F" w:rsidP="001D6B5F"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15551" w:type="dxa"/>
            <w:gridSpan w:val="6"/>
          </w:tcPr>
          <w:p w:rsidR="003A1A6F" w:rsidRPr="00463A36" w:rsidRDefault="003A1A6F" w:rsidP="001D6B5F">
            <w:pPr>
              <w:rPr>
                <w:b/>
              </w:rPr>
            </w:pPr>
            <w:r w:rsidRPr="00463A36">
              <w:rPr>
                <w:b/>
              </w:rPr>
              <w:t>Задача 5. Освоение частот «цифрового дивиденда» для внедрения передовых технологий широкополосного радиодоступа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lastRenderedPageBreak/>
              <w:t>5.1.</w:t>
            </w:r>
          </w:p>
        </w:tc>
        <w:tc>
          <w:tcPr>
            <w:tcW w:w="5510" w:type="dxa"/>
          </w:tcPr>
          <w:p w:rsidR="003A1A6F" w:rsidRPr="00463A36" w:rsidRDefault="003A1A6F" w:rsidP="001D6B5F">
            <w:r w:rsidRPr="00463A36">
              <w:t>Выдача, в соответствии с положениями Программы управления радиочастотным спектром на 2013-2020 годы, утвержденной Постановлением Правительства   № 116 от 11 февраля 2013 г. (Официальный монитор Республики Молдова, 2013 г., № 31-35, cт. 161), последней оставшейся невостребованной лицензии на право использования ресурсов радиочастотного спектра, доступных в полосе частот 790–862 MГц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Национальное агентство по регулированию в области электронных коммуникаций и информационных технологий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Согласно Программе управления радиочастот-ным спектром на 2013-</w:t>
            </w:r>
          </w:p>
          <w:p w:rsidR="003A1A6F" w:rsidRPr="00463A36" w:rsidRDefault="003A1A6F" w:rsidP="001D6B5F">
            <w:pPr>
              <w:snapToGrid w:val="0"/>
              <w:jc w:val="center"/>
            </w:pPr>
            <w:r w:rsidRPr="00463A36">
              <w:t>2020 годы</w:t>
            </w:r>
          </w:p>
        </w:tc>
        <w:tc>
          <w:tcPr>
            <w:tcW w:w="2976" w:type="dxa"/>
          </w:tcPr>
          <w:p w:rsidR="003A1A6F" w:rsidRPr="00463A36" w:rsidRDefault="003A1A6F" w:rsidP="001D6B5F">
            <w:pPr>
              <w:snapToGrid w:val="0"/>
              <w:ind w:right="-26"/>
            </w:pPr>
            <w:r w:rsidRPr="00463A36">
              <w:t>Лицензия выдана</w:t>
            </w:r>
          </w:p>
          <w:p w:rsidR="003A1A6F" w:rsidRPr="00463A36" w:rsidRDefault="003A1A6F" w:rsidP="001D6B5F"/>
        </w:tc>
        <w:tc>
          <w:tcPr>
            <w:tcW w:w="2402" w:type="dxa"/>
          </w:tcPr>
          <w:p w:rsidR="003A1A6F" w:rsidRPr="00463A36" w:rsidRDefault="003A1A6F" w:rsidP="001D6B5F">
            <w:r w:rsidRPr="00463A36">
              <w:rPr>
                <w:spacing w:val="-1"/>
              </w:rPr>
              <w:t>В пределах бюджета учреждения</w:t>
            </w:r>
          </w:p>
        </w:tc>
      </w:tr>
      <w:tr w:rsidR="003A1A6F" w:rsidRPr="00463A36" w:rsidTr="001D6B5F">
        <w:trPr>
          <w:trHeight w:val="20"/>
        </w:trPr>
        <w:tc>
          <w:tcPr>
            <w:tcW w:w="577" w:type="dxa"/>
          </w:tcPr>
          <w:p w:rsidR="003A1A6F" w:rsidRPr="00463A36" w:rsidRDefault="003A1A6F" w:rsidP="001D6B5F">
            <w:r w:rsidRPr="00463A36">
              <w:t>5.2.</w:t>
            </w:r>
          </w:p>
        </w:tc>
        <w:tc>
          <w:tcPr>
            <w:tcW w:w="5510" w:type="dxa"/>
          </w:tcPr>
          <w:p w:rsidR="003A1A6F" w:rsidRPr="00463A36" w:rsidDel="00755460" w:rsidRDefault="003A1A6F" w:rsidP="001D6B5F">
            <w:pPr>
              <w:rPr>
                <w:lang w:val="ro-RO"/>
              </w:rPr>
            </w:pPr>
            <w:r w:rsidRPr="00463A36">
              <w:t>Продвижение гармонизированного использования полосы частот 694-790 МГц для сухопутной подвижной службы</w:t>
            </w:r>
          </w:p>
        </w:tc>
        <w:tc>
          <w:tcPr>
            <w:tcW w:w="2526" w:type="dxa"/>
          </w:tcPr>
          <w:p w:rsidR="003A1A6F" w:rsidRPr="00463A36" w:rsidRDefault="003A1A6F" w:rsidP="001D6B5F">
            <w:pPr>
              <w:snapToGrid w:val="0"/>
            </w:pPr>
            <w:r w:rsidRPr="00463A36">
              <w:t>Министерство информационных технологий и связи</w:t>
            </w:r>
          </w:p>
        </w:tc>
        <w:tc>
          <w:tcPr>
            <w:tcW w:w="1560" w:type="dxa"/>
          </w:tcPr>
          <w:p w:rsidR="003A1A6F" w:rsidRPr="00463A36" w:rsidRDefault="003A1A6F" w:rsidP="001D6B5F">
            <w:pPr>
              <w:snapToGrid w:val="0"/>
              <w:jc w:val="center"/>
            </w:pPr>
            <w:r w:rsidRPr="00463A36">
              <w:t>2015 г.</w:t>
            </w:r>
          </w:p>
        </w:tc>
        <w:tc>
          <w:tcPr>
            <w:tcW w:w="2976" w:type="dxa"/>
          </w:tcPr>
          <w:p w:rsidR="003A1A6F" w:rsidRPr="00463A36" w:rsidRDefault="003A1A6F" w:rsidP="001D6B5F">
            <w:r w:rsidRPr="00463A36">
              <w:t>Предложения, включенные в повестку дня Всемирной конференции радиосвязи</w:t>
            </w:r>
          </w:p>
        </w:tc>
        <w:tc>
          <w:tcPr>
            <w:tcW w:w="2402" w:type="dxa"/>
          </w:tcPr>
          <w:p w:rsidR="003A1A6F" w:rsidRPr="00463A36" w:rsidRDefault="003A1A6F" w:rsidP="001D6B5F">
            <w:pPr>
              <w:rPr>
                <w:spacing w:val="-1"/>
              </w:rPr>
            </w:pPr>
            <w:r w:rsidRPr="00463A36">
              <w:rPr>
                <w:spacing w:val="-1"/>
              </w:rPr>
              <w:t>В  пределах бюджета учреждения</w:t>
            </w:r>
          </w:p>
        </w:tc>
      </w:tr>
    </w:tbl>
    <w:p w:rsidR="003A1A6F" w:rsidRPr="00463A36" w:rsidRDefault="003A1A6F" w:rsidP="003A1A6F">
      <w:pPr>
        <w:autoSpaceDE w:val="0"/>
        <w:autoSpaceDN w:val="0"/>
        <w:adjustRightInd w:val="0"/>
      </w:pPr>
    </w:p>
    <w:p w:rsidR="00F6579D" w:rsidRDefault="00F6579D">
      <w:bookmarkStart w:id="2" w:name="_GoBack"/>
      <w:bookmarkEnd w:id="2"/>
    </w:p>
    <w:sectPr w:rsidR="00F6579D" w:rsidSect="00390694">
      <w:pgSz w:w="16840" w:h="11907" w:orient="landscape" w:code="9"/>
      <w:pgMar w:top="1418" w:right="851" w:bottom="851" w:left="851" w:header="720" w:footer="720" w:gutter="0"/>
      <w:pgNumType w:start="2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92A8C"/>
    <w:multiLevelType w:val="multilevel"/>
    <w:tmpl w:val="5F6ABA2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F"/>
    <w:rsid w:val="003A1A6F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AB2F-7C7F-4787-A123-E7C0277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uiPriority w:val="99"/>
    <w:rsid w:val="003A1A6F"/>
    <w:pPr>
      <w:jc w:val="center"/>
    </w:pPr>
    <w:rPr>
      <w:b/>
    </w:rPr>
  </w:style>
  <w:style w:type="paragraph" w:customStyle="1" w:styleId="1">
    <w:name w:val="Абзац списка1"/>
    <w:basedOn w:val="a"/>
    <w:uiPriority w:val="99"/>
    <w:qFormat/>
    <w:rsid w:val="003A1A6F"/>
    <w:pPr>
      <w:numPr>
        <w:numId w:val="1"/>
      </w:numPr>
      <w:spacing w:after="200" w:line="276" w:lineRule="auto"/>
      <w:contextualSpacing/>
    </w:pPr>
    <w:rPr>
      <w:rFonts w:ascii="Calibri" w:hAnsi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1656</Words>
  <Characters>9441</Characters>
  <Application>Microsoft Office Word</Application>
  <DocSecurity>0</DocSecurity>
  <Lines>78</Lines>
  <Paragraphs>22</Paragraphs>
  <ScaleCrop>false</ScaleCrop>
  <Company>CtrlSoft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2015-06-05T10:48:00Z</dcterms:created>
  <dcterms:modified xsi:type="dcterms:W3CDTF">2015-06-05T10:50:00Z</dcterms:modified>
</cp:coreProperties>
</file>